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71E3" w14:textId="0C9FD437" w:rsidR="00A82C12" w:rsidRDefault="00A82C12" w:rsidP="00A82C12">
      <w:pPr>
        <w:ind w:firstLine="708"/>
        <w:jc w:val="both"/>
      </w:pPr>
      <w:r>
        <w:t>Na temelju članka 117. stavak 5. Zakona o socijalnoj skrbi («Narodne novine» br. 157/13, 152/14, 99/15, 52/16, 16/17, 130/17, 98/19 i 64/20) i  članka 3</w:t>
      </w:r>
      <w:r w:rsidR="0039110D">
        <w:t>7</w:t>
      </w:r>
      <w:r>
        <w:t xml:space="preserve">. Statuta Grada Šibenika („Službeni glasnik Grada Šibenika“, </w:t>
      </w:r>
      <w:r>
        <w:rPr>
          <w:noProof/>
        </w:rPr>
        <w:t>broj 2/2</w:t>
      </w:r>
      <w:r w:rsidR="0039110D">
        <w:rPr>
          <w:noProof/>
        </w:rPr>
        <w:t>1</w:t>
      </w:r>
      <w:r>
        <w:rPr>
          <w:noProof/>
        </w:rPr>
        <w:t xml:space="preserve">) </w:t>
      </w:r>
      <w:r>
        <w:t xml:space="preserve">Gradsko vijeće Grada Šibenika na 5. sjednici  od 14. prosinca  2021. godine, donosi </w:t>
      </w:r>
    </w:p>
    <w:p w14:paraId="0333FF50" w14:textId="77777777" w:rsidR="00A82C12" w:rsidRDefault="00A82C12" w:rsidP="00A82C12">
      <w:pPr>
        <w:pStyle w:val="Tijeloteksta"/>
      </w:pPr>
    </w:p>
    <w:p w14:paraId="7CD65E79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D L U K U</w:t>
      </w:r>
    </w:p>
    <w:p w14:paraId="46F353ED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O IZMJENI  ODLUKE O OSTVARIVANJU PRAVA </w:t>
      </w:r>
    </w:p>
    <w:p w14:paraId="7FE78156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NOVČANU POMOĆ RODITELJIMA</w:t>
      </w:r>
    </w:p>
    <w:p w14:paraId="6F59C310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 NOVOROĐENO DIJETE</w:t>
      </w:r>
    </w:p>
    <w:p w14:paraId="619D42B5" w14:textId="77777777" w:rsidR="00A82C12" w:rsidRDefault="00A82C12" w:rsidP="00A82C12">
      <w:pPr>
        <w:autoSpaceDE w:val="0"/>
        <w:autoSpaceDN w:val="0"/>
        <w:adjustRightInd w:val="0"/>
        <w:rPr>
          <w:b/>
          <w:bCs/>
        </w:rPr>
      </w:pPr>
    </w:p>
    <w:p w14:paraId="69150A5E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1.</w:t>
      </w:r>
    </w:p>
    <w:p w14:paraId="673BB893" w14:textId="77777777" w:rsidR="00A82C12" w:rsidRDefault="00A82C12" w:rsidP="00A82C1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7924C5FA" w14:textId="77777777" w:rsidR="00A82C12" w:rsidRDefault="00A82C12" w:rsidP="00A82C12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>
        <w:rPr>
          <w:bCs/>
        </w:rPr>
        <w:t>U Odluci</w:t>
      </w:r>
      <w:r w:rsidRPr="003A6AD8">
        <w:rPr>
          <w:bCs/>
        </w:rPr>
        <w:t xml:space="preserve"> o ostvarivanju prava na novčanu pomoć roditeljima za novorođeno dijete</w:t>
      </w:r>
      <w:r>
        <w:rPr>
          <w:bCs/>
        </w:rPr>
        <w:t xml:space="preserve"> </w:t>
      </w:r>
    </w:p>
    <w:p w14:paraId="12CBFB37" w14:textId="3014782E" w:rsidR="00A82C12" w:rsidRDefault="00A82C12" w:rsidP="00A82C12">
      <w:pPr>
        <w:spacing w:line="276" w:lineRule="auto"/>
        <w:jc w:val="both"/>
      </w:pPr>
      <w:r>
        <w:rPr>
          <w:bCs/>
        </w:rPr>
        <w:t xml:space="preserve">(„Službeni glasnik Grada Šibenika“  br. 2/14, 8/15, 9/18 i 6/20) u članku </w:t>
      </w:r>
      <w:r w:rsidR="00214432">
        <w:rPr>
          <w:bCs/>
        </w:rPr>
        <w:t>2</w:t>
      </w:r>
      <w:r>
        <w:rPr>
          <w:bCs/>
        </w:rPr>
        <w:t>.</w:t>
      </w:r>
      <w:r w:rsidR="00214432">
        <w:rPr>
          <w:bCs/>
        </w:rPr>
        <w:t xml:space="preserve"> alineja 3</w:t>
      </w:r>
      <w:r>
        <w:rPr>
          <w:bCs/>
        </w:rPr>
        <w:t>.</w:t>
      </w:r>
      <w:r w:rsidR="00214432">
        <w:rPr>
          <w:bCs/>
        </w:rPr>
        <w:t xml:space="preserve"> iznos : „21.000,00 kuna“</w:t>
      </w:r>
      <w:r>
        <w:rPr>
          <w:bCs/>
        </w:rPr>
        <w:t xml:space="preserve"> mijenja se </w:t>
      </w:r>
      <w:r w:rsidR="00214432">
        <w:rPr>
          <w:bCs/>
        </w:rPr>
        <w:t xml:space="preserve">u iznos: </w:t>
      </w:r>
      <w:r w:rsidR="0039110D">
        <w:rPr>
          <w:bCs/>
        </w:rPr>
        <w:t>„</w:t>
      </w:r>
      <w:r w:rsidR="00214432">
        <w:rPr>
          <w:bCs/>
        </w:rPr>
        <w:t>28.000,00 kuna“.</w:t>
      </w:r>
    </w:p>
    <w:p w14:paraId="37E9198F" w14:textId="77777777" w:rsidR="00A82C12" w:rsidRDefault="00A82C12" w:rsidP="00A82C12">
      <w:pPr>
        <w:autoSpaceDE w:val="0"/>
        <w:autoSpaceDN w:val="0"/>
        <w:adjustRightInd w:val="0"/>
        <w:ind w:firstLine="708"/>
        <w:jc w:val="both"/>
      </w:pPr>
    </w:p>
    <w:p w14:paraId="0486566C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2.</w:t>
      </w:r>
    </w:p>
    <w:p w14:paraId="30AE2E0C" w14:textId="77777777" w:rsidR="00A82C12" w:rsidRDefault="00A82C12" w:rsidP="00A82C12">
      <w:pPr>
        <w:autoSpaceDE w:val="0"/>
        <w:autoSpaceDN w:val="0"/>
        <w:adjustRightInd w:val="0"/>
        <w:jc w:val="center"/>
        <w:rPr>
          <w:b/>
          <w:bCs/>
        </w:rPr>
      </w:pPr>
    </w:p>
    <w:p w14:paraId="252960C5" w14:textId="421E55AF" w:rsidR="00A82C12" w:rsidRDefault="00A82C12" w:rsidP="00A82C12">
      <w:pPr>
        <w:autoSpaceDE w:val="0"/>
        <w:autoSpaceDN w:val="0"/>
        <w:adjustRightInd w:val="0"/>
        <w:ind w:firstLine="708"/>
        <w:jc w:val="both"/>
      </w:pPr>
      <w:r>
        <w:t xml:space="preserve">Ova Odluka </w:t>
      </w:r>
      <w:r w:rsidR="005D51D1">
        <w:t xml:space="preserve">bit će objavljena u </w:t>
      </w:r>
      <w:r>
        <w:t xml:space="preserve"> </w:t>
      </w:r>
      <w:r w:rsidR="0039110D">
        <w:t>„</w:t>
      </w:r>
      <w:r>
        <w:t>Službenom glasniku Grada Šibenika</w:t>
      </w:r>
      <w:r w:rsidR="0039110D">
        <w:t>“</w:t>
      </w:r>
      <w:r w:rsidR="005D51D1">
        <w:t xml:space="preserve"> a stupa na snagu 1. siječnja 2022. godine.</w:t>
      </w:r>
    </w:p>
    <w:p w14:paraId="3F723A50" w14:textId="77777777" w:rsidR="00A82C12" w:rsidRDefault="00A82C12" w:rsidP="00A82C12">
      <w:pPr>
        <w:autoSpaceDE w:val="0"/>
        <w:autoSpaceDN w:val="0"/>
        <w:adjustRightInd w:val="0"/>
        <w:jc w:val="both"/>
      </w:pPr>
    </w:p>
    <w:p w14:paraId="1C33D340" w14:textId="6FFD31C8" w:rsidR="00A82C12" w:rsidRDefault="00A82C12" w:rsidP="00A82C12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14:paraId="5F6BB9CB" w14:textId="77777777" w:rsidR="00214432" w:rsidRDefault="00214432" w:rsidP="00A82C12">
      <w:pPr>
        <w:jc w:val="center"/>
        <w:rPr>
          <w:lang w:val="de-DE"/>
        </w:rPr>
      </w:pPr>
    </w:p>
    <w:p w14:paraId="0B3BFCF8" w14:textId="77777777" w:rsidR="00A82C12" w:rsidRDefault="00A82C12" w:rsidP="00A82C12">
      <w:pPr>
        <w:autoSpaceDE w:val="0"/>
        <w:autoSpaceDN w:val="0"/>
        <w:adjustRightInd w:val="0"/>
        <w:jc w:val="both"/>
      </w:pPr>
    </w:p>
    <w:p w14:paraId="17646AD9" w14:textId="2F81068C" w:rsidR="00A82C12" w:rsidRPr="00CD7999" w:rsidRDefault="00A82C12" w:rsidP="00A82C12">
      <w:pPr>
        <w:autoSpaceDE w:val="0"/>
        <w:autoSpaceDN w:val="0"/>
        <w:adjustRightInd w:val="0"/>
      </w:pPr>
      <w:r w:rsidRPr="00CD7999">
        <w:t>Klasa: 551-01/2</w:t>
      </w:r>
      <w:r w:rsidR="00214432">
        <w:t>1</w:t>
      </w:r>
      <w:r w:rsidRPr="00CD7999">
        <w:t>-01/</w:t>
      </w:r>
      <w:r w:rsidR="00F674B5">
        <w:t>04</w:t>
      </w:r>
    </w:p>
    <w:p w14:paraId="0263B584" w14:textId="02CE3DDF" w:rsidR="00A82C12" w:rsidRPr="00CD7999" w:rsidRDefault="00A82C12" w:rsidP="00A82C12">
      <w:pPr>
        <w:autoSpaceDE w:val="0"/>
        <w:autoSpaceDN w:val="0"/>
        <w:adjustRightInd w:val="0"/>
      </w:pPr>
      <w:r w:rsidRPr="00CD7999">
        <w:t>Urbroj:2182/01-05/1-2</w:t>
      </w:r>
      <w:r w:rsidR="00214432">
        <w:t>1</w:t>
      </w:r>
      <w:r w:rsidRPr="00CD7999">
        <w:t>-2</w:t>
      </w:r>
    </w:p>
    <w:p w14:paraId="463742A6" w14:textId="3B447C9A" w:rsidR="00A82C12" w:rsidRDefault="00A82C12" w:rsidP="00A82C12">
      <w:pPr>
        <w:autoSpaceDE w:val="0"/>
        <w:autoSpaceDN w:val="0"/>
        <w:adjustRightInd w:val="0"/>
      </w:pPr>
      <w:r w:rsidRPr="00CD7999">
        <w:t xml:space="preserve">Šibenik, </w:t>
      </w:r>
      <w:r w:rsidR="00214432">
        <w:t>14. prosinca</w:t>
      </w:r>
      <w:r w:rsidRPr="00CD7999">
        <w:t xml:space="preserve"> 202</w:t>
      </w:r>
      <w:r w:rsidR="00214432">
        <w:t>1</w:t>
      </w:r>
      <w:r>
        <w:t>.</w:t>
      </w:r>
    </w:p>
    <w:p w14:paraId="5104AEE6" w14:textId="77777777" w:rsidR="00A82C12" w:rsidRPr="00CD7999" w:rsidRDefault="00A82C12" w:rsidP="00A82C12">
      <w:pPr>
        <w:autoSpaceDE w:val="0"/>
        <w:autoSpaceDN w:val="0"/>
        <w:adjustRightInd w:val="0"/>
      </w:pPr>
    </w:p>
    <w:p w14:paraId="3BB6A12B" w14:textId="77777777" w:rsidR="00A82C12" w:rsidRDefault="00A82C12" w:rsidP="00A82C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GRADSKOG VIJEĆA</w:t>
      </w:r>
    </w:p>
    <w:p w14:paraId="6851D2DF" w14:textId="42C38F91" w:rsidR="00A82C12" w:rsidRDefault="00A82C12" w:rsidP="00A82C1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dr. sc. Dragan Zlatović</w:t>
      </w:r>
    </w:p>
    <w:p w14:paraId="636779F3" w14:textId="13BE5C09" w:rsidR="00214432" w:rsidRDefault="00214432" w:rsidP="00A82C12">
      <w:pPr>
        <w:jc w:val="center"/>
      </w:pPr>
    </w:p>
    <w:p w14:paraId="08DD894F" w14:textId="35E94C7A" w:rsidR="00214432" w:rsidRDefault="00214432" w:rsidP="00A82C12">
      <w:pPr>
        <w:jc w:val="center"/>
      </w:pPr>
    </w:p>
    <w:p w14:paraId="5227C7AD" w14:textId="77777777" w:rsidR="00214432" w:rsidRDefault="00214432" w:rsidP="00A82C12">
      <w:pPr>
        <w:jc w:val="center"/>
      </w:pPr>
    </w:p>
    <w:p w14:paraId="2613B691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>Dostaviti:</w:t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  <w:r w:rsidRPr="007F1D20">
        <w:rPr>
          <w:sz w:val="20"/>
        </w:rPr>
        <w:tab/>
      </w:r>
    </w:p>
    <w:p w14:paraId="5D4F8E53" w14:textId="77777777" w:rsidR="00A82C12" w:rsidRPr="007F1D20" w:rsidRDefault="00A82C12" w:rsidP="00A82C12">
      <w:pPr>
        <w:jc w:val="both"/>
        <w:rPr>
          <w:sz w:val="20"/>
          <w:szCs w:val="20"/>
        </w:rPr>
      </w:pPr>
      <w:r w:rsidRPr="007F1D20">
        <w:rPr>
          <w:sz w:val="20"/>
          <w:szCs w:val="20"/>
        </w:rPr>
        <w:t>1. Službeni glasnik Grada Šibenika</w:t>
      </w:r>
    </w:p>
    <w:p w14:paraId="5013E217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>2. Upravni odjel za društvene</w:t>
      </w:r>
    </w:p>
    <w:p w14:paraId="25D56153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 xml:space="preserve">    djelatnosti (ovdje)</w:t>
      </w:r>
    </w:p>
    <w:p w14:paraId="0603863F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>3. Upravni odjel za financije (ovdje)</w:t>
      </w:r>
    </w:p>
    <w:p w14:paraId="5041D13D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>4. Dokumentacija – ovdje</w:t>
      </w:r>
    </w:p>
    <w:p w14:paraId="0804ED67" w14:textId="77777777" w:rsidR="00A82C12" w:rsidRPr="007F1D20" w:rsidRDefault="00A82C12" w:rsidP="00A82C12">
      <w:pPr>
        <w:pStyle w:val="Tijeloteksta"/>
        <w:rPr>
          <w:sz w:val="20"/>
        </w:rPr>
      </w:pPr>
      <w:r w:rsidRPr="007F1D20">
        <w:rPr>
          <w:sz w:val="20"/>
        </w:rPr>
        <w:t>5. Arhiv – ovdje</w:t>
      </w:r>
    </w:p>
    <w:p w14:paraId="40142C89" w14:textId="77777777" w:rsidR="00A82C12" w:rsidRPr="007F1D20" w:rsidRDefault="00A82C12" w:rsidP="00A82C12">
      <w:pPr>
        <w:pStyle w:val="Tijeloteksta"/>
        <w:jc w:val="left"/>
        <w:rPr>
          <w:sz w:val="20"/>
        </w:rPr>
      </w:pPr>
    </w:p>
    <w:p w14:paraId="60FD4C60" w14:textId="3118F135" w:rsidR="00A82C12" w:rsidRDefault="00A82C12" w:rsidP="00A82C12">
      <w:pPr>
        <w:pStyle w:val="Tijeloteksta"/>
        <w:jc w:val="left"/>
        <w:rPr>
          <w:sz w:val="20"/>
        </w:rPr>
      </w:pPr>
    </w:p>
    <w:p w14:paraId="24EA4D75" w14:textId="4BAA34C1" w:rsidR="00214432" w:rsidRDefault="00214432" w:rsidP="00A82C12">
      <w:pPr>
        <w:pStyle w:val="Tijeloteksta"/>
        <w:jc w:val="left"/>
        <w:rPr>
          <w:sz w:val="20"/>
        </w:rPr>
      </w:pPr>
    </w:p>
    <w:p w14:paraId="5BB6B33E" w14:textId="0B073748" w:rsidR="00214432" w:rsidRDefault="00214432" w:rsidP="00A82C12">
      <w:pPr>
        <w:pStyle w:val="Tijeloteksta"/>
        <w:jc w:val="left"/>
        <w:rPr>
          <w:sz w:val="20"/>
        </w:rPr>
      </w:pPr>
    </w:p>
    <w:p w14:paraId="2EE06BE5" w14:textId="72980682" w:rsidR="00214432" w:rsidRDefault="00214432" w:rsidP="00A82C12">
      <w:pPr>
        <w:pStyle w:val="Tijeloteksta"/>
        <w:jc w:val="left"/>
        <w:rPr>
          <w:sz w:val="20"/>
        </w:rPr>
      </w:pPr>
    </w:p>
    <w:p w14:paraId="4D3E8CA8" w14:textId="73A6E45E" w:rsidR="00214432" w:rsidRDefault="00214432" w:rsidP="00A82C12">
      <w:pPr>
        <w:pStyle w:val="Tijeloteksta"/>
        <w:jc w:val="left"/>
        <w:rPr>
          <w:sz w:val="20"/>
        </w:rPr>
      </w:pPr>
    </w:p>
    <w:p w14:paraId="6493D418" w14:textId="163C96EE" w:rsidR="00214432" w:rsidRDefault="00214432" w:rsidP="00A82C12">
      <w:pPr>
        <w:pStyle w:val="Tijeloteksta"/>
        <w:jc w:val="left"/>
        <w:rPr>
          <w:sz w:val="20"/>
        </w:rPr>
      </w:pPr>
    </w:p>
    <w:p w14:paraId="2D76E5C1" w14:textId="4558E6EB" w:rsidR="00214432" w:rsidRDefault="00214432" w:rsidP="00A82C12">
      <w:pPr>
        <w:pStyle w:val="Tijeloteksta"/>
        <w:jc w:val="left"/>
        <w:rPr>
          <w:sz w:val="20"/>
        </w:rPr>
      </w:pPr>
    </w:p>
    <w:p w14:paraId="7E9F9BFC" w14:textId="4C3011DA" w:rsidR="00214432" w:rsidRDefault="00214432" w:rsidP="00A82C12">
      <w:pPr>
        <w:pStyle w:val="Tijeloteksta"/>
        <w:jc w:val="left"/>
        <w:rPr>
          <w:sz w:val="20"/>
        </w:rPr>
      </w:pPr>
    </w:p>
    <w:p w14:paraId="6B29A30C" w14:textId="3760EECF" w:rsidR="00214432" w:rsidRDefault="00214432" w:rsidP="00A82C12">
      <w:pPr>
        <w:pStyle w:val="Tijeloteksta"/>
        <w:jc w:val="left"/>
        <w:rPr>
          <w:sz w:val="20"/>
        </w:rPr>
      </w:pPr>
    </w:p>
    <w:p w14:paraId="1CB640F6" w14:textId="16E6D4F8" w:rsidR="00214432" w:rsidRDefault="00214432" w:rsidP="00A82C12">
      <w:pPr>
        <w:pStyle w:val="Tijeloteksta"/>
        <w:jc w:val="left"/>
        <w:rPr>
          <w:sz w:val="20"/>
        </w:rPr>
      </w:pPr>
    </w:p>
    <w:p w14:paraId="3084D907" w14:textId="7386BE74" w:rsidR="00214432" w:rsidRDefault="00214432" w:rsidP="00A82C12">
      <w:pPr>
        <w:pStyle w:val="Tijeloteksta"/>
        <w:jc w:val="left"/>
        <w:rPr>
          <w:sz w:val="20"/>
        </w:rPr>
      </w:pPr>
    </w:p>
    <w:p w14:paraId="13454AF9" w14:textId="6459FC69" w:rsidR="00214432" w:rsidRDefault="00214432" w:rsidP="00A82C12">
      <w:pPr>
        <w:pStyle w:val="Tijeloteksta"/>
        <w:jc w:val="left"/>
        <w:rPr>
          <w:sz w:val="20"/>
        </w:rPr>
      </w:pPr>
    </w:p>
    <w:p w14:paraId="6B352CB2" w14:textId="72009FB9" w:rsidR="00214432" w:rsidRDefault="00214432" w:rsidP="00A82C12">
      <w:pPr>
        <w:pStyle w:val="Tijeloteksta"/>
        <w:jc w:val="left"/>
        <w:rPr>
          <w:sz w:val="20"/>
        </w:rPr>
      </w:pPr>
    </w:p>
    <w:p w14:paraId="631D240F" w14:textId="77777777" w:rsidR="00214432" w:rsidRDefault="00214432" w:rsidP="00A82C12">
      <w:pPr>
        <w:pStyle w:val="Tijeloteksta"/>
        <w:jc w:val="left"/>
        <w:rPr>
          <w:sz w:val="20"/>
        </w:rPr>
      </w:pPr>
    </w:p>
    <w:p w14:paraId="7067D916" w14:textId="77777777" w:rsidR="00A82C12" w:rsidRDefault="00A82C12" w:rsidP="00A82C12"/>
    <w:p w14:paraId="5B001581" w14:textId="77777777" w:rsidR="00A82C12" w:rsidRDefault="00A82C12" w:rsidP="00A82C12">
      <w:pPr>
        <w:jc w:val="center"/>
        <w:rPr>
          <w:b/>
        </w:rPr>
      </w:pPr>
      <w:r w:rsidRPr="006A5EC8">
        <w:rPr>
          <w:b/>
        </w:rPr>
        <w:t xml:space="preserve">O B R A Z  L O Ž E NJ E </w:t>
      </w:r>
    </w:p>
    <w:p w14:paraId="2D45E116" w14:textId="77777777" w:rsidR="00A82C12" w:rsidRPr="006A5EC8" w:rsidRDefault="00A82C12" w:rsidP="00A82C12">
      <w:pPr>
        <w:jc w:val="center"/>
        <w:rPr>
          <w:b/>
        </w:rPr>
      </w:pPr>
    </w:p>
    <w:p w14:paraId="6CD8E00E" w14:textId="7DC98860" w:rsidR="00A82C12" w:rsidRDefault="00A82C12" w:rsidP="00A82C12">
      <w:pPr>
        <w:autoSpaceDE w:val="0"/>
        <w:autoSpaceDN w:val="0"/>
        <w:adjustRightInd w:val="0"/>
        <w:ind w:firstLine="708"/>
        <w:jc w:val="both"/>
      </w:pPr>
      <w:r>
        <w:t>Dana 20. veljače 2014. godine donesena je Odluka o ostvarivanju prava na novčanu pomoć roditeljima za novorođeno dijete, (Službeni glasnik Grada Šibenika, broj 2/14) i njene Izmjene i dopune ( Službeni glasnik Grada Šibenika 8/15</w:t>
      </w:r>
      <w:r w:rsidR="00214432">
        <w:t xml:space="preserve">, </w:t>
      </w:r>
      <w:r>
        <w:t>9/18</w:t>
      </w:r>
      <w:r w:rsidR="00214432">
        <w:t xml:space="preserve"> i 6/20</w:t>
      </w:r>
      <w:r>
        <w:t>). Odlukom i njenim izmjenama i dopunama su utvrđeni  uvjeti i način ostvarivanja prava na novčanu pomoć roditeljima za novorođeno dijete te visina i oblik pomoći.</w:t>
      </w:r>
    </w:p>
    <w:p w14:paraId="3781CC47" w14:textId="77777777" w:rsidR="00776BB0" w:rsidRDefault="00776BB0" w:rsidP="00A82C12">
      <w:pPr>
        <w:autoSpaceDE w:val="0"/>
        <w:autoSpaceDN w:val="0"/>
        <w:adjustRightInd w:val="0"/>
        <w:ind w:firstLine="708"/>
        <w:jc w:val="both"/>
      </w:pPr>
    </w:p>
    <w:p w14:paraId="432642D9" w14:textId="09868DF2" w:rsidR="0039110D" w:rsidRDefault="00A82C12" w:rsidP="00776BB0">
      <w:pPr>
        <w:ind w:firstLine="708"/>
        <w:jc w:val="both"/>
      </w:pPr>
      <w:r>
        <w:t xml:space="preserve">U dosadašnjoj Odluci, u članku </w:t>
      </w:r>
      <w:r w:rsidR="0039110D">
        <w:t>2</w:t>
      </w:r>
      <w:r>
        <w:t>.</w:t>
      </w:r>
      <w:r w:rsidR="0039110D">
        <w:t xml:space="preserve"> </w:t>
      </w:r>
      <w:r>
        <w:t xml:space="preserve"> propisan je </w:t>
      </w:r>
      <w:r w:rsidR="0039110D">
        <w:t>iznos novčane pomoći na način:</w:t>
      </w:r>
    </w:p>
    <w:p w14:paraId="2DDF5261" w14:textId="4F151BFE" w:rsidR="0039110D" w:rsidRDefault="0039110D" w:rsidP="0039110D">
      <w:pPr>
        <w:autoSpaceDE w:val="0"/>
        <w:autoSpaceDN w:val="0"/>
        <w:adjustRightInd w:val="0"/>
        <w:ind w:firstLine="708"/>
        <w:jc w:val="both"/>
      </w:pPr>
      <w:r>
        <w:t>- za prvorođeno dijete roditelja podnositelja zahtjeva - 1.500,00 kuna;</w:t>
      </w:r>
    </w:p>
    <w:p w14:paraId="6B681B04" w14:textId="3D590632" w:rsidR="0039110D" w:rsidRDefault="0039110D" w:rsidP="0039110D">
      <w:pPr>
        <w:autoSpaceDE w:val="0"/>
        <w:autoSpaceDN w:val="0"/>
        <w:adjustRightInd w:val="0"/>
        <w:ind w:firstLine="708"/>
        <w:jc w:val="both"/>
      </w:pPr>
      <w:r>
        <w:t xml:space="preserve">- za drugorođeno dijete roditelja podnositelja zahtjeva  - 2.000,00 kuna; </w:t>
      </w:r>
    </w:p>
    <w:p w14:paraId="13E1691C" w14:textId="77777777" w:rsidR="0039110D" w:rsidRDefault="0039110D" w:rsidP="0039110D">
      <w:pPr>
        <w:autoSpaceDE w:val="0"/>
        <w:autoSpaceDN w:val="0"/>
        <w:adjustRightInd w:val="0"/>
        <w:ind w:firstLine="708"/>
        <w:jc w:val="both"/>
      </w:pPr>
      <w:r>
        <w:t>- za trećerođeno i svako daljnje dijete roditelja podnositelja zahtjeva - 21.000,00 kuna koje će biti isplaćene u jednakim godišnjim obrocima tijekom 7  kalendarskih godina, jednom godišnje u mjesecu rođenja djeteta, na osnovi podnesenog zahtjeva roditelja za tu kalendarsku godinu. Obroci će biti isplaćivani isključivo nakon podnošenja zahtjeva roditelja (s pripadajućom dokumentacijom) za svaku kalendarsku godinu. U slučaju nepodnošenja zahtjeva korisnik gubi pravo na naknadu za godinu u kojoj je propustio podnijeti zahtjev.</w:t>
      </w:r>
    </w:p>
    <w:p w14:paraId="38AFF406" w14:textId="77777777" w:rsidR="0039110D" w:rsidRDefault="0039110D" w:rsidP="0039110D">
      <w:pPr>
        <w:ind w:firstLine="708"/>
        <w:jc w:val="both"/>
      </w:pPr>
    </w:p>
    <w:p w14:paraId="2AE642C0" w14:textId="45B78CBC" w:rsidR="0039110D" w:rsidRDefault="00A82C12" w:rsidP="00A82C12">
      <w:pPr>
        <w:ind w:firstLine="708"/>
        <w:jc w:val="both"/>
      </w:pPr>
      <w:r>
        <w:t xml:space="preserve">Vezano uz navedeno u Odluci o ostvarivanju prava na novčanu pomoć roditeljima za novorođeno dijete mijenja se </w:t>
      </w:r>
      <w:r w:rsidR="0039110D">
        <w:t xml:space="preserve">iznos u </w:t>
      </w:r>
      <w:r>
        <w:t>člank</w:t>
      </w:r>
      <w:r w:rsidR="0039110D">
        <w:t>u</w:t>
      </w:r>
      <w:r>
        <w:t xml:space="preserve"> </w:t>
      </w:r>
      <w:r w:rsidR="0039110D">
        <w:t>2</w:t>
      </w:r>
      <w:r>
        <w:t>.</w:t>
      </w:r>
      <w:r w:rsidR="0039110D">
        <w:t xml:space="preserve"> alineja 3</w:t>
      </w:r>
      <w:r>
        <w:t xml:space="preserve"> na način da</w:t>
      </w:r>
      <w:r w:rsidR="0039110D">
        <w:t xml:space="preserve"> se roditeljima trećerođenog (i više) djeteta </w:t>
      </w:r>
      <w:r>
        <w:t xml:space="preserve"> </w:t>
      </w:r>
      <w:r w:rsidR="0039110D">
        <w:t>propisuje iznos od 28. 000 kuna. Sve ostale odredbe članka ostaju iste.</w:t>
      </w:r>
    </w:p>
    <w:p w14:paraId="11C1EEA5" w14:textId="77777777" w:rsidR="0039110D" w:rsidRDefault="0039110D" w:rsidP="00A82C12">
      <w:pPr>
        <w:ind w:firstLine="708"/>
        <w:jc w:val="both"/>
      </w:pPr>
    </w:p>
    <w:p w14:paraId="65CA5598" w14:textId="77777777" w:rsidR="00A82C12" w:rsidRDefault="00A82C12" w:rsidP="00A82C12">
      <w:pPr>
        <w:jc w:val="both"/>
      </w:pPr>
    </w:p>
    <w:p w14:paraId="1E429E62" w14:textId="46E54020" w:rsidR="00A82C12" w:rsidRDefault="00A82C12" w:rsidP="00A82C12">
      <w:pPr>
        <w:ind w:firstLine="708"/>
        <w:jc w:val="both"/>
      </w:pPr>
      <w:r>
        <w:t>Predlaže se Gradskom vijeću Grada Šibenika usvajanje izmjen</w:t>
      </w:r>
      <w:r w:rsidR="00776BB0">
        <w:t>e</w:t>
      </w:r>
      <w:r>
        <w:t xml:space="preserve">  predmetne Odluke .</w:t>
      </w:r>
    </w:p>
    <w:p w14:paraId="7CC2DA3C" w14:textId="77777777" w:rsidR="00A82C12" w:rsidRDefault="00A82C12" w:rsidP="00A82C12">
      <w:pPr>
        <w:jc w:val="both"/>
      </w:pPr>
    </w:p>
    <w:p w14:paraId="22ED6D84" w14:textId="77777777" w:rsidR="002D60E5" w:rsidRDefault="002D60E5"/>
    <w:sectPr w:rsidR="002D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57C41"/>
    <w:multiLevelType w:val="multilevel"/>
    <w:tmpl w:val="1D54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8F"/>
    <w:rsid w:val="00214432"/>
    <w:rsid w:val="002D60E5"/>
    <w:rsid w:val="0039110D"/>
    <w:rsid w:val="005D51D1"/>
    <w:rsid w:val="00776BB0"/>
    <w:rsid w:val="008F538F"/>
    <w:rsid w:val="00A82C12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BC3B"/>
  <w15:chartTrackingRefBased/>
  <w15:docId w15:val="{0DAAC0D5-6397-4C39-A499-AA117399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82C12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A82C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</cp:revision>
  <cp:lastPrinted>2021-12-03T09:10:00Z</cp:lastPrinted>
  <dcterms:created xsi:type="dcterms:W3CDTF">2021-12-03T08:38:00Z</dcterms:created>
  <dcterms:modified xsi:type="dcterms:W3CDTF">2021-12-15T13:31:00Z</dcterms:modified>
</cp:coreProperties>
</file>